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203864"/>
          <w:sz w:val="36"/>
          <w:szCs w:val="36"/>
        </w:rPr>
        <w:t xml:space="preserve">CLIENT DATA PRIVACY &amp; INTAKE POLICY</w:t>
      </w:r>
    </w:p>
    <w:p>
      <w:pPr>
        <w:spacing w:after="200"/>
        <w:jc w:val="center"/>
      </w:pPr>
      <w:r>
        <w:rPr>
          <w:color w:val="5B6573"/>
          <w:sz w:val="22"/>
          <w:szCs w:val="22"/>
        </w:rPr>
        <w:t xml:space="preserve">How Cam Security Builders collects, protects, and handles your personal information</w:t>
      </w:r>
    </w:p>
    <w:p>
      <w:pPr>
        <w:spacing w:after="160"/>
      </w:pPr>
      <w:r>
        <w:rPr>
          <w:sz w:val="21"/>
          <w:szCs w:val="21"/>
        </w:rPr>
        <w:t xml:space="preserve">This policy explains how Cam Security Builders ("we," "us") handles personal and identifying information collected from clients ("you") in connection with trust formation, business formation, and related administrative services. It applies alongside the Confidentiality and Non-Disclosure Agreement in your service packet.</w:t>
      </w:r>
    </w:p>
    <w:p>
      <w:pPr>
        <w:spacing w:after="80" w:before="240"/>
      </w:pPr>
      <w:r>
        <w:rPr>
          <w:b/>
          <w:bCs/>
          <w:color w:val="203864"/>
          <w:sz w:val="24"/>
          <w:szCs w:val="24"/>
        </w:rPr>
        <w:t xml:space="preserve">1. Information We Collect</w:t>
      </w:r>
    </w:p>
    <w:p>
      <w:pPr>
        <w:spacing w:after="160"/>
      </w:pPr>
      <w:r>
        <w:rPr>
          <w:sz w:val="21"/>
          <w:szCs w:val="21"/>
        </w:rPr>
        <w:t xml:space="preserve">Depending on the services you order, we may collect:</w:t>
      </w:r>
    </w:p>
    <w:p>
      <w:pPr>
        <w:pStyle w:val="ListParagraph"/>
        <w:numPr>
          <w:ilvl w:val="0"/>
          <w:numId w:val="1"/>
        </w:numPr>
        <w:spacing w:after="80"/>
      </w:pPr>
      <w:r>
        <w:rPr>
          <w:sz w:val="21"/>
          <w:szCs w:val="21"/>
        </w:rPr>
        <w:t xml:space="preserve">Government-issued identification (e.g., driver's license or state ID)</w:t>
      </w:r>
    </w:p>
    <w:p>
      <w:pPr>
        <w:pStyle w:val="ListParagraph"/>
        <w:numPr>
          <w:ilvl w:val="0"/>
          <w:numId w:val="1"/>
        </w:numPr>
        <w:spacing w:after="80"/>
      </w:pPr>
      <w:r>
        <w:rPr>
          <w:sz w:val="21"/>
          <w:szCs w:val="21"/>
        </w:rPr>
        <w:t xml:space="preserve">Social Security number</w:t>
      </w:r>
    </w:p>
    <w:p>
      <w:pPr>
        <w:pStyle w:val="ListParagraph"/>
        <w:numPr>
          <w:ilvl w:val="0"/>
          <w:numId w:val="1"/>
        </w:numPr>
        <w:spacing w:after="80"/>
      </w:pPr>
      <w:r>
        <w:rPr>
          <w:sz w:val="21"/>
          <w:szCs w:val="21"/>
        </w:rPr>
        <w:t xml:space="preserve">Proof of address (e.g., a recent utility or bank statement)</w:t>
      </w:r>
    </w:p>
    <w:p>
      <w:pPr>
        <w:pStyle w:val="ListParagraph"/>
        <w:numPr>
          <w:ilvl w:val="0"/>
          <w:numId w:val="1"/>
        </w:numPr>
        <w:spacing w:after="80"/>
      </w:pPr>
      <w:r>
        <w:rPr>
          <w:sz w:val="21"/>
          <w:szCs w:val="21"/>
        </w:rPr>
        <w:t xml:space="preserve">Contact information: name, email, phone, mailing address</w:t>
      </w:r>
    </w:p>
    <w:p>
      <w:pPr>
        <w:pStyle w:val="ListParagraph"/>
        <w:numPr>
          <w:ilvl w:val="0"/>
          <w:numId w:val="1"/>
        </w:numPr>
        <w:spacing w:after="80"/>
      </w:pPr>
      <w:r>
        <w:rPr>
          <w:sz w:val="21"/>
          <w:szCs w:val="21"/>
        </w:rPr>
        <w:t xml:space="preserve">Business, ministry, or trust formation details you provide</w:t>
      </w:r>
    </w:p>
    <w:p>
      <w:pPr>
        <w:spacing w:after="80" w:before="240"/>
      </w:pPr>
      <w:r>
        <w:rPr>
          <w:b/>
          <w:bCs/>
          <w:color w:val="203864"/>
          <w:sz w:val="24"/>
          <w:szCs w:val="24"/>
        </w:rPr>
        <w:t xml:space="preserve">2. Why We Collect It</w:t>
      </w:r>
    </w:p>
    <w:p>
      <w:pPr>
        <w:spacing w:after="160"/>
      </w:pPr>
      <w:r>
        <w:rPr>
          <w:sz w:val="21"/>
          <w:szCs w:val="21"/>
        </w:rPr>
        <w:t xml:space="preserve">We use this information solely to prepare and file the documents and services you have ordered — for example, verifying your identity for trust or business formation, applying for an EIN, or registering a domain or business address on your behalf. We do not use your information for marketing, and we do not sell it.</w:t>
      </w:r>
    </w:p>
    <w:p>
      <w:pPr>
        <w:spacing w:after="80" w:before="240"/>
      </w:pPr>
      <w:r>
        <w:rPr>
          <w:b/>
          <w:bCs/>
          <w:color w:val="203864"/>
          <w:sz w:val="24"/>
          <w:szCs w:val="24"/>
        </w:rPr>
        <w:t xml:space="preserve">3. How You Must Submit Sensitive Documents</w:t>
      </w:r>
    </w:p>
    <w:p>
      <w:pPr>
        <w:spacing w:after="160"/>
      </w:pPr>
      <w:r>
        <w:rPr>
          <w:sz w:val="21"/>
          <w:szCs w:val="21"/>
        </w:rPr>
        <w:t xml:space="preserve">California law (Civil Code Section 1798.85) prohibits requiring a client to send a Social Security number over the internet unless the connection is secure or the number is encrypted. To comply, we require identification documents to be sent as a password-protected file, with the password sent separately by phone or text — never by plain email attachment. Full steps are included in your intake packet.</w:t>
      </w:r>
    </w:p>
    <w:p>
      <w:pPr>
        <w:spacing w:after="80" w:before="240"/>
      </w:pPr>
      <w:r>
        <w:rPr>
          <w:b/>
          <w:bCs/>
          <w:color w:val="203864"/>
          <w:sz w:val="24"/>
          <w:szCs w:val="24"/>
        </w:rPr>
        <w:t xml:space="preserve">4. How We Protect It</w:t>
      </w:r>
    </w:p>
    <w:p>
      <w:pPr>
        <w:pStyle w:val="ListParagraph"/>
        <w:numPr>
          <w:ilvl w:val="0"/>
          <w:numId w:val="1"/>
        </w:numPr>
        <w:spacing w:after="80"/>
      </w:pPr>
      <w:r>
        <w:rPr>
          <w:sz w:val="21"/>
          <w:szCs w:val="21"/>
        </w:rPr>
        <w:t xml:space="preserve">Sensitive documents are stored in access-limited storage, not left in general email inboxes.</w:t>
      </w:r>
    </w:p>
    <w:p>
      <w:pPr>
        <w:pStyle w:val="ListParagraph"/>
        <w:numPr>
          <w:ilvl w:val="0"/>
          <w:numId w:val="1"/>
        </w:numPr>
        <w:spacing w:after="80"/>
      </w:pPr>
      <w:r>
        <w:rPr>
          <w:sz w:val="21"/>
          <w:szCs w:val="21"/>
        </w:rPr>
        <w:t xml:space="preserve">Only staff directly involved in completing your order may view your documents.</w:t>
      </w:r>
    </w:p>
    <w:p>
      <w:pPr>
        <w:pStyle w:val="ListParagraph"/>
        <w:numPr>
          <w:ilvl w:val="0"/>
          <w:numId w:val="1"/>
        </w:numPr>
        <w:spacing w:after="80"/>
      </w:pPr>
      <w:r>
        <w:rPr>
          <w:sz w:val="21"/>
          <w:szCs w:val="21"/>
        </w:rPr>
        <w:t xml:space="preserve">We do not disclose your information to third parties except as needed to deliver an ordered service (e.g., a domain registrar or the IRS for an EIN application) or when required by law, court order, or governmental request.</w:t>
      </w:r>
    </w:p>
    <w:p>
      <w:pPr>
        <w:spacing w:after="80" w:before="240"/>
      </w:pPr>
      <w:r>
        <w:rPr>
          <w:b/>
          <w:bCs/>
          <w:color w:val="203864"/>
          <w:sz w:val="24"/>
          <w:szCs w:val="24"/>
        </w:rPr>
        <w:t xml:space="preserve">5. How Long We Keep It</w:t>
      </w:r>
    </w:p>
    <w:p>
      <w:pPr>
        <w:spacing w:after="160"/>
      </w:pPr>
      <w:r>
        <w:rPr>
          <w:sz w:val="21"/>
          <w:szCs w:val="21"/>
        </w:rPr>
        <w:t xml:space="preserve">We retain identification documents only as long as reasonably necessary to complete and support the ordered service, after which they are securely deleted. Records we are required to keep for legal, tax, or regulatory reasons are retained only for that required period.</w:t>
      </w:r>
    </w:p>
    <w:p>
      <w:pPr>
        <w:spacing w:after="80" w:before="240"/>
      </w:pPr>
      <w:r>
        <w:rPr>
          <w:b/>
          <w:bCs/>
          <w:color w:val="203864"/>
          <w:sz w:val="24"/>
          <w:szCs w:val="24"/>
        </w:rPr>
        <w:t xml:space="preserve">6. Your Rights</w:t>
      </w:r>
    </w:p>
    <w:p>
      <w:pPr>
        <w:pStyle w:val="ListParagraph"/>
        <w:numPr>
          <w:ilvl w:val="0"/>
          <w:numId w:val="1"/>
        </w:numPr>
        <w:spacing w:after="80"/>
      </w:pPr>
      <w:r>
        <w:rPr>
          <w:sz w:val="21"/>
          <w:szCs w:val="21"/>
        </w:rPr>
        <w:t xml:space="preserve">You may ask what information we hold about you.</w:t>
      </w:r>
    </w:p>
    <w:p>
      <w:pPr>
        <w:pStyle w:val="ListParagraph"/>
        <w:numPr>
          <w:ilvl w:val="0"/>
          <w:numId w:val="1"/>
        </w:numPr>
        <w:spacing w:after="80"/>
      </w:pPr>
      <w:r>
        <w:rPr>
          <w:sz w:val="21"/>
          <w:szCs w:val="21"/>
        </w:rPr>
        <w:t xml:space="preserve">You may request that we delete identification documents once your order is complete, subject to any legal retention requirement.</w:t>
      </w:r>
    </w:p>
    <w:p>
      <w:pPr>
        <w:pStyle w:val="ListParagraph"/>
        <w:numPr>
          <w:ilvl w:val="0"/>
          <w:numId w:val="1"/>
        </w:numPr>
        <w:spacing w:after="80"/>
      </w:pPr>
      <w:r>
        <w:rPr>
          <w:sz w:val="21"/>
          <w:szCs w:val="21"/>
        </w:rPr>
        <w:t xml:space="preserve">You may ask questions about this policy at any time before submitting your documents.</w:t>
      </w:r>
    </w:p>
    <w:p>
      <w:pPr>
        <w:spacing w:after="80" w:before="240"/>
      </w:pPr>
      <w:r>
        <w:rPr>
          <w:b/>
          <w:bCs/>
          <w:color w:val="203864"/>
          <w:sz w:val="24"/>
          <w:szCs w:val="24"/>
        </w:rPr>
        <w:t xml:space="preserve">7. Data Breach Notification</w:t>
      </w:r>
    </w:p>
    <w:p>
      <w:pPr>
        <w:spacing w:after="160"/>
      </w:pPr>
      <w:r>
        <w:rPr>
          <w:sz w:val="21"/>
          <w:szCs w:val="21"/>
        </w:rPr>
        <w:t xml:space="preserve">If a breach compromises your Social Security number or other protected information, we will notify you in accordance with California Civil Code Section 1798.29.</w:t>
      </w:r>
    </w:p>
    <w:p>
      <w:pPr>
        <w:spacing w:after="80" w:before="240"/>
      </w:pPr>
      <w:r>
        <w:rPr>
          <w:b/>
          <w:bCs/>
          <w:color w:val="203864"/>
          <w:sz w:val="24"/>
          <w:szCs w:val="24"/>
        </w:rPr>
        <w:t xml:space="preserve">8. Contact</w:t>
      </w:r>
    </w:p>
    <w:p>
      <w:pPr>
        <w:spacing w:after="160"/>
      </w:pPr>
      <w:r>
        <w:rPr>
          <w:sz w:val="21"/>
          <w:szCs w:val="21"/>
        </w:rPr>
        <w:t xml:space="preserve">Questions about this policy or how your information is handled: info@camsecuritybuilders.com | (626) 479-1082.</w:t>
      </w:r>
    </w:p>
    <w:p>
      <w:pPr>
        <w:spacing w:before="300"/>
      </w:pPr>
      <w:r>
        <w:rPr>
          <w:i/>
          <w:iCs/>
          <w:color w:val="5B6573"/>
          <w:sz w:val="18"/>
          <w:szCs w:val="18"/>
        </w:rPr>
        <w:t xml:space="preserve">This policy describes our administrative data-handling practices and is not a substitute for legal advice. Cam Security Builders is not a law firm and does not provide legal, tax, or investment advice.</w:t>
      </w:r>
    </w:p>
    <w:sectPr>
      <w:headerReference w:type="default" r:id="rId7"/>
      <w:footerReference w:type="default" r:id="rId8"/>
      <w:pgSz w:w="12240" w:h="15840" w:orient="portrait"/>
      <w:pgMar w:top="1008" w:right="1152" w:bottom="1008"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573"/>
        <w:sz w:val="16"/>
        <w:szCs w:val="16"/>
      </w:rPr>
      <w:t xml:space="preserve">Client Data Privacy &amp; Intake Policy | 382 N. Lemon Ave #844 Walnut CA. 91789 | (626) 479-1082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dxa" w:w="720"/>
          <w:vAlign w:val="center"/>
        </w:tcPr>
        <w:p>
          <w:r>
            <w:drawing>
              <wp:inline distT="0" distB="0" distL="0" distR="0">
                <wp:extent cx="342900" cy="34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42900" cy="342900"/>
                        </a:xfrm>
                        <a:prstGeom prst="rect">
                          <a:avLst/>
                        </a:prstGeom>
                      </pic:spPr>
                    </pic:pic>
                  </a:graphicData>
                </a:graphic>
              </wp:inline>
            </w:drawing>
          </w:r>
        </w:p>
      </w:tc>
      <w:tc>
        <w:tcPr>
          <w:tcW w:type="dxa" w:w="9216"/>
          <w:vAlign w:val="center"/>
        </w:tcPr>
        <w:p>
          <w:pPr>
            <w:jc w:val="right"/>
          </w:pPr>
          <w:r>
            <w:rPr>
              <w:color w:val="5B6573"/>
              <w:sz w:val="18"/>
              <w:szCs w:val="18"/>
            </w:rPr>
            <w:t xml:space="preserve">Cam Security Builders</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edaec21db3080909844f4769cf3d7fdfc2315a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2026-08-03T19:59:17.147Z</dcterms:created>
  <dcterms:modified xsi:type="dcterms:W3CDTF">2026-08-03T19:59:17.147Z</dcterms:modified>
</cp:coreProperties>
</file>

<file path=docProps/custom.xml><?xml version="1.0" encoding="utf-8"?>
<Properties xmlns="http://schemas.openxmlformats.org/officeDocument/2006/custom-properties" xmlns:vt="http://schemas.openxmlformats.org/officeDocument/2006/docPropsVTypes"/>
</file>